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60" w:rsidRPr="00005A92" w:rsidRDefault="00D92C91" w:rsidP="00532960">
      <w:pPr>
        <w:spacing w:after="0" w:line="240" w:lineRule="auto"/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</w:pPr>
      <w:r w:rsidRPr="00005A92">
        <w:rPr>
          <w:rFonts w:ascii="Cambria" w:hAnsi="Cambria"/>
          <w:b/>
          <w:noProof/>
          <w:color w:val="538135" w:themeColor="accent6" w:themeShade="BF"/>
          <w:sz w:val="40"/>
          <w:szCs w:val="40"/>
          <w:lang w:val="tr-TR"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50507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518" y="21457"/>
                <wp:lineTo x="2151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нонс Париж сбоку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FD0" w:rsidRPr="00005A92"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  <w:t xml:space="preserve">SECOND </w:t>
      </w:r>
      <w:r w:rsidR="00532960" w:rsidRPr="00005A92"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  <w:t>EUROPEAN CIGRE</w:t>
      </w:r>
    </w:p>
    <w:p w:rsidR="00E0243D" w:rsidRPr="00005A92" w:rsidRDefault="00532960" w:rsidP="00532960">
      <w:pPr>
        <w:spacing w:after="0" w:line="240" w:lineRule="auto"/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</w:pPr>
      <w:r w:rsidRPr="00005A92"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  <w:t xml:space="preserve">REGIONAL </w:t>
      </w:r>
      <w:r w:rsidR="00810FD0" w:rsidRPr="00005A92"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  <w:t>CONFERENCE</w:t>
      </w:r>
      <w:r w:rsidR="005963C4" w:rsidRPr="00005A92">
        <w:rPr>
          <w:rFonts w:ascii="Cambria" w:hAnsi="Cambria"/>
          <w:b/>
          <w:color w:val="538135" w:themeColor="accent6" w:themeShade="BF"/>
          <w:sz w:val="40"/>
          <w:szCs w:val="40"/>
          <w:lang w:val="en-US"/>
        </w:rPr>
        <w:t xml:space="preserve"> 2018</w:t>
      </w:r>
    </w:p>
    <w:p w:rsidR="00810FD0" w:rsidRPr="00005A92" w:rsidRDefault="00532960" w:rsidP="00532960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1</w:t>
      </w:r>
      <w:r w:rsidR="00D4260B" w:rsidRPr="00005A92">
        <w:rPr>
          <w:rFonts w:ascii="Cambria" w:hAnsi="Cambria"/>
          <w:b/>
          <w:sz w:val="24"/>
          <w:szCs w:val="24"/>
          <w:lang w:val="en-US"/>
        </w:rPr>
        <w:t>2</w:t>
      </w:r>
      <w:r w:rsidRPr="00005A92">
        <w:rPr>
          <w:rFonts w:ascii="Cambria" w:hAnsi="Cambria"/>
          <w:b/>
          <w:sz w:val="24"/>
          <w:szCs w:val="24"/>
          <w:lang w:val="en-US"/>
        </w:rPr>
        <w:t>-</w:t>
      </w:r>
      <w:r w:rsidR="00D4260B" w:rsidRPr="00005A92">
        <w:rPr>
          <w:rFonts w:ascii="Cambria" w:hAnsi="Cambria"/>
          <w:b/>
          <w:sz w:val="24"/>
          <w:szCs w:val="24"/>
          <w:lang w:val="en-US"/>
        </w:rPr>
        <w:t>13</w:t>
      </w:r>
      <w:r w:rsidRPr="00005A9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7A513B" w:rsidRPr="00005A92">
        <w:rPr>
          <w:rFonts w:ascii="Cambria" w:hAnsi="Cambria"/>
          <w:b/>
          <w:sz w:val="24"/>
          <w:szCs w:val="24"/>
          <w:lang w:val="en-US"/>
        </w:rPr>
        <w:t>June</w:t>
      </w:r>
      <w:r w:rsidR="00810FD0" w:rsidRPr="00005A92">
        <w:rPr>
          <w:rFonts w:ascii="Cambria" w:hAnsi="Cambria"/>
          <w:b/>
          <w:sz w:val="24"/>
          <w:szCs w:val="24"/>
          <w:lang w:val="en-US"/>
        </w:rPr>
        <w:t xml:space="preserve"> 2018</w:t>
      </w:r>
    </w:p>
    <w:p w:rsidR="00810FD0" w:rsidRPr="00005A92" w:rsidRDefault="00810FD0" w:rsidP="00532960">
      <w:pPr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Kyiv – Ukraine</w:t>
      </w:r>
    </w:p>
    <w:p w:rsidR="00810FD0" w:rsidRPr="00005A92" w:rsidRDefault="00E6767C" w:rsidP="00532960">
      <w:pPr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Organization</w:t>
      </w:r>
      <w:r w:rsidR="00810FD0" w:rsidRPr="00005A92">
        <w:rPr>
          <w:rFonts w:ascii="Cambria" w:hAnsi="Cambria"/>
          <w:b/>
          <w:sz w:val="24"/>
          <w:szCs w:val="24"/>
          <w:lang w:val="en-US"/>
        </w:rPr>
        <w:t>: CIGRE Ukraine</w:t>
      </w:r>
    </w:p>
    <w:p w:rsidR="00810FD0" w:rsidRPr="00005A92" w:rsidRDefault="00810FD0" w:rsidP="00810FD0">
      <w:pPr>
        <w:spacing w:after="0"/>
        <w:rPr>
          <w:sz w:val="24"/>
          <w:szCs w:val="24"/>
          <w:lang w:val="en-US"/>
        </w:rPr>
      </w:pPr>
    </w:p>
    <w:p w:rsidR="00F74BF0" w:rsidRPr="00005A92" w:rsidRDefault="00F74BF0" w:rsidP="00532960">
      <w:pPr>
        <w:spacing w:after="0"/>
        <w:jc w:val="center"/>
        <w:rPr>
          <w:rFonts w:ascii="Cambria" w:hAnsi="Cambria"/>
          <w:b/>
          <w:sz w:val="40"/>
          <w:szCs w:val="40"/>
          <w:lang w:val="en-US"/>
        </w:rPr>
      </w:pPr>
    </w:p>
    <w:p w:rsidR="00532960" w:rsidRPr="00005A92" w:rsidRDefault="00810FD0" w:rsidP="00532960">
      <w:pPr>
        <w:spacing w:after="0"/>
        <w:jc w:val="center"/>
        <w:rPr>
          <w:rFonts w:ascii="Cambria" w:hAnsi="Cambria"/>
          <w:b/>
          <w:sz w:val="40"/>
          <w:szCs w:val="40"/>
          <w:lang w:val="en-US"/>
        </w:rPr>
      </w:pPr>
      <w:r w:rsidRPr="00005A92">
        <w:rPr>
          <w:rFonts w:ascii="Cambria" w:hAnsi="Cambria"/>
          <w:b/>
          <w:sz w:val="40"/>
          <w:szCs w:val="40"/>
          <w:lang w:val="en-US"/>
        </w:rPr>
        <w:t>CALL FOR PAPERS</w:t>
      </w:r>
    </w:p>
    <w:p w:rsidR="00325384" w:rsidRPr="00005A92" w:rsidRDefault="00325384" w:rsidP="00532960">
      <w:pPr>
        <w:spacing w:after="0"/>
        <w:jc w:val="center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Cs w:val="24"/>
          <w:lang w:val="en-US"/>
        </w:rPr>
        <w:t>S</w:t>
      </w:r>
      <w:r w:rsidR="006934D4" w:rsidRPr="00005A92">
        <w:rPr>
          <w:rFonts w:ascii="Cambria" w:hAnsi="Cambria"/>
          <w:b/>
          <w:szCs w:val="24"/>
          <w:lang w:val="en-US"/>
        </w:rPr>
        <w:t>econd</w:t>
      </w:r>
      <w:r w:rsidRPr="00005A92">
        <w:rPr>
          <w:rFonts w:ascii="Cambria" w:hAnsi="Cambria"/>
          <w:b/>
          <w:szCs w:val="24"/>
          <w:lang w:val="en-US"/>
        </w:rPr>
        <w:t xml:space="preserve"> </w:t>
      </w:r>
      <w:r w:rsidR="00532960" w:rsidRPr="00005A92">
        <w:rPr>
          <w:rFonts w:ascii="Cambria" w:hAnsi="Cambria"/>
          <w:b/>
          <w:szCs w:val="24"/>
          <w:lang w:val="en-US"/>
        </w:rPr>
        <w:t>European CIGRE Regional Conference – South East European Region of CIGRE (</w:t>
      </w:r>
      <w:r w:rsidRPr="00005A92">
        <w:rPr>
          <w:rFonts w:ascii="Cambria" w:hAnsi="Cambria"/>
          <w:b/>
          <w:szCs w:val="24"/>
          <w:lang w:val="en-US"/>
        </w:rPr>
        <w:t>SEERC</w:t>
      </w:r>
      <w:r w:rsidR="00532960" w:rsidRPr="00005A92">
        <w:rPr>
          <w:rFonts w:ascii="Cambria" w:hAnsi="Cambria"/>
          <w:b/>
          <w:szCs w:val="24"/>
          <w:lang w:val="en-US"/>
        </w:rPr>
        <w:t>)</w:t>
      </w:r>
      <w:r w:rsidRPr="00005A92">
        <w:rPr>
          <w:rFonts w:ascii="Cambria" w:hAnsi="Cambria"/>
          <w:b/>
          <w:szCs w:val="24"/>
          <w:lang w:val="en-US"/>
        </w:rPr>
        <w:t xml:space="preserve"> </w:t>
      </w:r>
      <w:r w:rsidR="00532960" w:rsidRPr="00005A92">
        <w:rPr>
          <w:rFonts w:ascii="Cambria" w:hAnsi="Cambria"/>
          <w:b/>
          <w:color w:val="FFFFFF" w:themeColor="background1"/>
          <w:sz w:val="28"/>
          <w:szCs w:val="24"/>
          <w:bdr w:val="single" w:sz="4" w:space="0" w:color="auto"/>
          <w:shd w:val="clear" w:color="auto" w:fill="00B050"/>
          <w:lang w:val="en-US"/>
        </w:rPr>
        <w:t>ENERGY TRANSITION AND INNOVATIONS IN ELECTRICITY SECTOR</w:t>
      </w:r>
      <w:r w:rsidR="00532960" w:rsidRPr="00005A92">
        <w:rPr>
          <w:rFonts w:ascii="Cambria" w:hAnsi="Cambria"/>
          <w:color w:val="FFFFFF" w:themeColor="background1"/>
          <w:sz w:val="28"/>
          <w:szCs w:val="24"/>
          <w:lang w:val="en-US"/>
        </w:rPr>
        <w:t xml:space="preserve"> </w:t>
      </w:r>
    </w:p>
    <w:p w:rsidR="00532960" w:rsidRPr="00005A92" w:rsidRDefault="00810FD0" w:rsidP="0079453A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 </w:t>
      </w:r>
    </w:p>
    <w:p w:rsidR="00810FD0" w:rsidRPr="00005A92" w:rsidRDefault="00532960" w:rsidP="00532960">
      <w:pPr>
        <w:spacing w:after="0"/>
        <w:jc w:val="center"/>
        <w:rPr>
          <w:rFonts w:ascii="Cambria" w:hAnsi="Cambria"/>
          <w:color w:val="FF0000"/>
          <w:sz w:val="24"/>
          <w:szCs w:val="24"/>
          <w:lang w:val="en-US"/>
        </w:rPr>
      </w:pPr>
      <w:r w:rsidRPr="00005A92">
        <w:rPr>
          <w:rFonts w:ascii="Cambria" w:hAnsi="Cambria"/>
          <w:b/>
          <w:color w:val="FF0000"/>
          <w:sz w:val="24"/>
          <w:szCs w:val="24"/>
          <w:lang w:val="en-US"/>
        </w:rPr>
        <w:t>Deadline for receipt of abstracts</w:t>
      </w:r>
      <w:r w:rsidR="006934D4" w:rsidRPr="00005A92">
        <w:rPr>
          <w:rFonts w:ascii="Cambria" w:hAnsi="Cambria"/>
          <w:b/>
          <w:color w:val="FF0000"/>
          <w:sz w:val="24"/>
          <w:szCs w:val="24"/>
          <w:lang w:val="en-US"/>
        </w:rPr>
        <w:t>:</w:t>
      </w:r>
      <w:r w:rsidR="00C339A6" w:rsidRPr="00005A92">
        <w:rPr>
          <w:rFonts w:ascii="Cambria" w:hAnsi="Cambria"/>
          <w:b/>
          <w:color w:val="FF0000"/>
          <w:sz w:val="24"/>
          <w:szCs w:val="24"/>
          <w:lang w:val="en-US"/>
        </w:rPr>
        <w:t xml:space="preserve"> </w:t>
      </w:r>
      <w:r w:rsidRPr="00005A92">
        <w:rPr>
          <w:rFonts w:ascii="Cambria" w:hAnsi="Cambria"/>
          <w:b/>
          <w:color w:val="FF0000"/>
          <w:sz w:val="24"/>
          <w:szCs w:val="24"/>
          <w:lang w:val="en-US"/>
        </w:rPr>
        <w:t>December</w:t>
      </w:r>
      <w:r w:rsidR="00C339A6" w:rsidRPr="00005A92">
        <w:rPr>
          <w:rFonts w:ascii="Cambria" w:hAnsi="Cambria"/>
          <w:b/>
          <w:color w:val="FF0000"/>
          <w:sz w:val="24"/>
          <w:szCs w:val="24"/>
          <w:lang w:val="en-US"/>
        </w:rPr>
        <w:t xml:space="preserve"> </w:t>
      </w:r>
      <w:r w:rsidR="00615F6D" w:rsidRPr="00005A92">
        <w:rPr>
          <w:rFonts w:ascii="Cambria" w:hAnsi="Cambria"/>
          <w:b/>
          <w:color w:val="FF0000"/>
          <w:sz w:val="24"/>
          <w:szCs w:val="24"/>
          <w:lang w:val="en-US"/>
        </w:rPr>
        <w:t>15</w:t>
      </w:r>
      <w:r w:rsidR="00325384" w:rsidRPr="00005A92">
        <w:rPr>
          <w:rFonts w:ascii="Cambria" w:hAnsi="Cambria"/>
          <w:b/>
          <w:color w:val="FF0000"/>
          <w:sz w:val="24"/>
          <w:szCs w:val="24"/>
          <w:lang w:val="en-US"/>
        </w:rPr>
        <w:t xml:space="preserve">, </w:t>
      </w:r>
      <w:r w:rsidR="00C339A6" w:rsidRPr="00005A92">
        <w:rPr>
          <w:rFonts w:ascii="Cambria" w:hAnsi="Cambria"/>
          <w:b/>
          <w:color w:val="FF0000"/>
          <w:sz w:val="24"/>
          <w:szCs w:val="24"/>
          <w:lang w:val="en-US"/>
        </w:rPr>
        <w:t>2017</w:t>
      </w:r>
    </w:p>
    <w:p w:rsidR="00FA413D" w:rsidRPr="00005A92" w:rsidRDefault="00FA413D" w:rsidP="0079453A">
      <w:pPr>
        <w:spacing w:after="0"/>
        <w:rPr>
          <w:b/>
          <w:color w:val="538135" w:themeColor="accent6" w:themeShade="BF"/>
          <w:sz w:val="24"/>
          <w:szCs w:val="24"/>
          <w:lang w:val="en-US"/>
        </w:rPr>
      </w:pPr>
    </w:p>
    <w:p w:rsidR="00F74BF0" w:rsidRPr="00005A92" w:rsidRDefault="00F74BF0" w:rsidP="00005A92">
      <w:pPr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803275</wp:posOffset>
            </wp:positionV>
            <wp:extent cx="6267450" cy="4530090"/>
            <wp:effectExtent l="0" t="0" r="0" b="3810"/>
            <wp:wrapThrough wrapText="bothSides">
              <wp:wrapPolygon edited="0">
                <wp:start x="0" y="0"/>
                <wp:lineTo x="0" y="21527"/>
                <wp:lineTo x="21534" y="21527"/>
                <wp:lineTo x="2153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нонс Париж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521" w:rsidRPr="00005A92">
        <w:rPr>
          <w:rFonts w:ascii="Cambria" w:hAnsi="Cambria"/>
          <w:sz w:val="24"/>
          <w:szCs w:val="24"/>
          <w:lang w:val="en-US"/>
        </w:rPr>
        <w:t xml:space="preserve">The CIGRÉ Ukrainian National Committee is delighted to </w:t>
      </w:r>
      <w:r w:rsidR="00047DE4" w:rsidRPr="00005A92">
        <w:rPr>
          <w:rFonts w:ascii="Cambria" w:hAnsi="Cambria"/>
          <w:sz w:val="24"/>
          <w:szCs w:val="24"/>
          <w:lang w:val="en-US"/>
        </w:rPr>
        <w:t xml:space="preserve">host </w:t>
      </w:r>
      <w:r w:rsidR="00A27F5C" w:rsidRPr="00005A92">
        <w:rPr>
          <w:rFonts w:ascii="Cambria" w:hAnsi="Cambria"/>
          <w:sz w:val="24"/>
          <w:szCs w:val="24"/>
          <w:lang w:val="en-US"/>
        </w:rPr>
        <w:t>the</w:t>
      </w:r>
      <w:r w:rsidR="00047DE4" w:rsidRPr="00005A92">
        <w:rPr>
          <w:rFonts w:ascii="Cambria" w:hAnsi="Cambria"/>
          <w:sz w:val="24"/>
          <w:szCs w:val="24"/>
          <w:lang w:val="en-US"/>
        </w:rPr>
        <w:t xml:space="preserve"> Second </w:t>
      </w:r>
      <w:r w:rsidR="00A27F5C" w:rsidRPr="00005A92">
        <w:rPr>
          <w:rFonts w:ascii="Cambria" w:hAnsi="Cambria"/>
          <w:sz w:val="24"/>
          <w:szCs w:val="24"/>
          <w:lang w:val="en-US"/>
        </w:rPr>
        <w:t xml:space="preserve">SEERC </w:t>
      </w:r>
      <w:r w:rsidR="00047DE4" w:rsidRPr="00005A92">
        <w:rPr>
          <w:rFonts w:ascii="Cambria" w:hAnsi="Cambria"/>
          <w:sz w:val="24"/>
          <w:szCs w:val="24"/>
          <w:lang w:val="en-US"/>
        </w:rPr>
        <w:t xml:space="preserve">Conference </w:t>
      </w:r>
      <w:r w:rsidR="00BF5521" w:rsidRPr="00005A92">
        <w:rPr>
          <w:rFonts w:ascii="Cambria" w:hAnsi="Cambria"/>
          <w:sz w:val="24"/>
          <w:szCs w:val="24"/>
          <w:lang w:val="en-US"/>
        </w:rPr>
        <w:t xml:space="preserve">and </w:t>
      </w:r>
      <w:r w:rsidR="00325384" w:rsidRPr="00005A92">
        <w:rPr>
          <w:rFonts w:ascii="Cambria" w:hAnsi="Cambria"/>
          <w:sz w:val="24"/>
          <w:szCs w:val="24"/>
          <w:lang w:val="en-US"/>
        </w:rPr>
        <w:t>invite</w:t>
      </w:r>
      <w:r w:rsidR="00BF5521" w:rsidRPr="00005A92">
        <w:rPr>
          <w:rFonts w:ascii="Cambria" w:hAnsi="Cambria"/>
          <w:sz w:val="24"/>
          <w:szCs w:val="24"/>
          <w:lang w:val="en-US"/>
        </w:rPr>
        <w:t>s</w:t>
      </w:r>
      <w:r w:rsidR="00325384" w:rsidRPr="00005A92">
        <w:rPr>
          <w:rFonts w:ascii="Cambria" w:hAnsi="Cambria"/>
          <w:sz w:val="24"/>
          <w:szCs w:val="24"/>
          <w:lang w:val="en-US"/>
        </w:rPr>
        <w:t xml:space="preserve"> you to </w:t>
      </w:r>
      <w:r w:rsidR="00A27F5C" w:rsidRPr="00005A92">
        <w:rPr>
          <w:rFonts w:ascii="Cambria" w:hAnsi="Cambria"/>
          <w:sz w:val="24"/>
          <w:szCs w:val="24"/>
          <w:lang w:val="en-US"/>
        </w:rPr>
        <w:t xml:space="preserve">submit synopsizes and to participate at conference. Subtitle of </w:t>
      </w:r>
      <w:r w:rsidR="00325384" w:rsidRPr="00005A92">
        <w:rPr>
          <w:rFonts w:ascii="Cambria" w:hAnsi="Cambria"/>
          <w:sz w:val="24"/>
          <w:szCs w:val="24"/>
          <w:lang w:val="en-US"/>
        </w:rPr>
        <w:t>the</w:t>
      </w:r>
      <w:r w:rsidR="00041686"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="00A27F5C" w:rsidRPr="00005A92">
        <w:rPr>
          <w:rFonts w:ascii="Cambria" w:hAnsi="Cambria"/>
          <w:sz w:val="24"/>
          <w:szCs w:val="24"/>
          <w:lang w:val="en-US"/>
        </w:rPr>
        <w:t xml:space="preserve">conference will be Energy Transition and Innovations in Electricity Sector with focus on the ENERGY INFRASTRUCTURE in the Central and South East Europe. </w:t>
      </w:r>
    </w:p>
    <w:p w:rsidR="00EE3FC3" w:rsidRPr="00005A92" w:rsidRDefault="00A27F5C" w:rsidP="00005A92">
      <w:pPr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Conference is supported by SEERC member states: Austria, Bosna in Herzegovina, Croatia, </w:t>
      </w:r>
      <w:r w:rsidR="003126B3" w:rsidRPr="00005A92">
        <w:rPr>
          <w:rFonts w:ascii="Cambria" w:hAnsi="Cambria"/>
          <w:sz w:val="24"/>
          <w:szCs w:val="24"/>
          <w:lang w:val="en-US"/>
        </w:rPr>
        <w:t>Czech Republic &amp; Slovakia, Greece,</w:t>
      </w:r>
      <w:r w:rsidR="003126B3" w:rsidRPr="00005A92">
        <w:rPr>
          <w:lang w:val="en-US"/>
        </w:rPr>
        <w:t xml:space="preserve"> </w:t>
      </w:r>
      <w:r w:rsidR="003126B3" w:rsidRPr="00005A92">
        <w:rPr>
          <w:rFonts w:ascii="Cambria" w:hAnsi="Cambria"/>
          <w:sz w:val="24"/>
          <w:szCs w:val="24"/>
          <w:lang w:val="en-US"/>
        </w:rPr>
        <w:t>Hungary, Italy, Macedonia, Montenegro, Romania, Serbia, Slovenia, Turkey, Ukraine</w:t>
      </w:r>
      <w:r w:rsidRPr="00005A92">
        <w:rPr>
          <w:rFonts w:ascii="Cambria" w:hAnsi="Cambria"/>
          <w:sz w:val="24"/>
          <w:szCs w:val="24"/>
          <w:lang w:val="en-US"/>
        </w:rPr>
        <w:t xml:space="preserve"> and CIGRE Paris Central Office.</w:t>
      </w:r>
      <w:r w:rsidR="00041686" w:rsidRPr="00005A92">
        <w:rPr>
          <w:sz w:val="24"/>
          <w:szCs w:val="24"/>
          <w:lang w:val="en-US"/>
        </w:rPr>
        <w:t xml:space="preserve"> </w:t>
      </w:r>
    </w:p>
    <w:p w:rsidR="00F52A73" w:rsidRPr="00005A92" w:rsidRDefault="00F52A73" w:rsidP="00005A92">
      <w:pPr>
        <w:spacing w:after="0"/>
        <w:jc w:val="both"/>
        <w:rPr>
          <w:b/>
          <w:color w:val="538135" w:themeColor="accent6" w:themeShade="BF"/>
          <w:sz w:val="24"/>
          <w:szCs w:val="24"/>
          <w:lang w:val="en-US"/>
        </w:rPr>
      </w:pPr>
      <w:r w:rsidRPr="00005A92">
        <w:rPr>
          <w:b/>
          <w:color w:val="538135" w:themeColor="accent6" w:themeShade="BF"/>
          <w:sz w:val="24"/>
          <w:szCs w:val="24"/>
          <w:lang w:val="en-US"/>
        </w:rPr>
        <w:t xml:space="preserve">Global energy system and particularly electricity sector is in fundamentally changing process, which is change faster than expected. SEERC area is large area with many interesting projects, innovative </w:t>
      </w:r>
      <w:r w:rsidRPr="00005A92">
        <w:rPr>
          <w:b/>
          <w:color w:val="538135" w:themeColor="accent6" w:themeShade="BF"/>
          <w:sz w:val="24"/>
          <w:szCs w:val="24"/>
          <w:lang w:val="en-US"/>
        </w:rPr>
        <w:lastRenderedPageBreak/>
        <w:t>solutions, and vision of future electric power system. Technical Advisory Committee of SEERC selected three main topics for second conference in Kiev.</w:t>
      </w:r>
    </w:p>
    <w:p w:rsidR="00012B05" w:rsidRPr="00005A92" w:rsidRDefault="00F52A73" w:rsidP="00005A92">
      <w:pPr>
        <w:spacing w:after="0"/>
        <w:jc w:val="both"/>
        <w:rPr>
          <w:b/>
          <w:color w:val="538135" w:themeColor="accent6" w:themeShade="BF"/>
          <w:sz w:val="24"/>
          <w:szCs w:val="24"/>
          <w:lang w:val="en-US"/>
        </w:rPr>
      </w:pPr>
      <w:r w:rsidRPr="00005A92">
        <w:rPr>
          <w:b/>
          <w:color w:val="538135" w:themeColor="accent6" w:themeShade="BF"/>
          <w:sz w:val="24"/>
          <w:szCs w:val="24"/>
          <w:lang w:val="en-US"/>
        </w:rPr>
        <w:t xml:space="preserve">Ukrainian NC CIGRE is organizing conference and exhibition, which will take place in </w:t>
      </w:r>
      <w:r w:rsidR="003126B3" w:rsidRPr="00005A92">
        <w:rPr>
          <w:b/>
          <w:color w:val="538135" w:themeColor="accent6" w:themeShade="BF"/>
          <w:sz w:val="24"/>
          <w:szCs w:val="24"/>
          <w:lang w:val="en-US"/>
        </w:rPr>
        <w:t>The International Exhibition Centre in Kyiv, Ukraine.</w:t>
      </w:r>
    </w:p>
    <w:p w:rsidR="00A7236D" w:rsidRPr="00005A92" w:rsidRDefault="00012B05" w:rsidP="00005A92">
      <w:pPr>
        <w:spacing w:after="0"/>
        <w:jc w:val="both"/>
        <w:rPr>
          <w:b/>
          <w:color w:val="538135" w:themeColor="accent6" w:themeShade="BF"/>
          <w:sz w:val="24"/>
          <w:szCs w:val="24"/>
          <w:lang w:val="en-US"/>
        </w:rPr>
      </w:pPr>
      <w:r w:rsidRPr="00005A92">
        <w:rPr>
          <w:b/>
          <w:color w:val="538135" w:themeColor="accent6" w:themeShade="BF"/>
          <w:sz w:val="24"/>
          <w:szCs w:val="24"/>
          <w:lang w:val="en-US"/>
        </w:rPr>
        <w:t>The</w:t>
      </w:r>
      <w:r w:rsidR="00A7236D" w:rsidRPr="00005A92">
        <w:rPr>
          <w:b/>
          <w:color w:val="538135" w:themeColor="accent6" w:themeShade="BF"/>
          <w:sz w:val="24"/>
          <w:szCs w:val="24"/>
          <w:lang w:val="en-US"/>
        </w:rPr>
        <w:t xml:space="preserve"> main topics of Second Conference 2018 cover the technical activities of such CIGR</w:t>
      </w:r>
      <w:r w:rsidRPr="00005A92">
        <w:rPr>
          <w:b/>
          <w:color w:val="538135" w:themeColor="accent6" w:themeShade="BF"/>
          <w:sz w:val="24"/>
          <w:szCs w:val="24"/>
          <w:lang w:val="en-US"/>
        </w:rPr>
        <w:t>E</w:t>
      </w:r>
      <w:r w:rsidR="00A7236D" w:rsidRPr="00005A92">
        <w:rPr>
          <w:b/>
          <w:color w:val="538135" w:themeColor="accent6" w:themeShade="BF"/>
          <w:sz w:val="24"/>
          <w:szCs w:val="24"/>
          <w:lang w:val="en-US"/>
        </w:rPr>
        <w:t xml:space="preserve"> Study Committees: </w:t>
      </w:r>
      <w:r w:rsidR="000D3284" w:rsidRPr="00005A92">
        <w:rPr>
          <w:b/>
          <w:color w:val="538135" w:themeColor="accent6" w:themeShade="BF"/>
          <w:sz w:val="24"/>
          <w:szCs w:val="24"/>
          <w:lang w:val="en-US"/>
        </w:rPr>
        <w:t>A2, A3, B2, B3, B4, B5, C</w:t>
      </w:r>
      <w:r w:rsidR="00A7236D" w:rsidRPr="00005A92">
        <w:rPr>
          <w:b/>
          <w:color w:val="538135" w:themeColor="accent6" w:themeShade="BF"/>
          <w:sz w:val="24"/>
          <w:szCs w:val="24"/>
          <w:lang w:val="en-US"/>
        </w:rPr>
        <w:t xml:space="preserve">1, </w:t>
      </w:r>
      <w:r w:rsidR="000D3284" w:rsidRPr="00005A92">
        <w:rPr>
          <w:b/>
          <w:color w:val="538135" w:themeColor="accent6" w:themeShade="BF"/>
          <w:sz w:val="24"/>
          <w:szCs w:val="24"/>
          <w:lang w:val="en-US"/>
        </w:rPr>
        <w:t>C5</w:t>
      </w:r>
      <w:r w:rsidR="00A7236D" w:rsidRPr="00005A92">
        <w:rPr>
          <w:b/>
          <w:color w:val="538135" w:themeColor="accent6" w:themeShade="BF"/>
          <w:sz w:val="24"/>
          <w:szCs w:val="24"/>
          <w:lang w:val="en-US"/>
        </w:rPr>
        <w:t xml:space="preserve">, </w:t>
      </w:r>
      <w:r w:rsidRPr="00005A92">
        <w:rPr>
          <w:b/>
          <w:color w:val="538135" w:themeColor="accent6" w:themeShade="BF"/>
          <w:sz w:val="24"/>
          <w:szCs w:val="24"/>
          <w:lang w:val="en-US"/>
        </w:rPr>
        <w:t xml:space="preserve">and </w:t>
      </w:r>
      <w:r w:rsidR="000D3284" w:rsidRPr="00005A92">
        <w:rPr>
          <w:b/>
          <w:color w:val="538135" w:themeColor="accent6" w:themeShade="BF"/>
          <w:sz w:val="24"/>
          <w:szCs w:val="24"/>
          <w:lang w:val="en-US"/>
        </w:rPr>
        <w:t>C6</w:t>
      </w:r>
      <w:r w:rsidRPr="00005A92">
        <w:rPr>
          <w:b/>
          <w:color w:val="538135" w:themeColor="accent6" w:themeShade="BF"/>
          <w:sz w:val="24"/>
          <w:szCs w:val="24"/>
          <w:lang w:val="en-US"/>
        </w:rPr>
        <w:t>.</w:t>
      </w:r>
      <w:r w:rsidR="000D3284" w:rsidRPr="00005A92">
        <w:rPr>
          <w:b/>
          <w:color w:val="538135" w:themeColor="accent6" w:themeShade="BF"/>
          <w:sz w:val="24"/>
          <w:szCs w:val="24"/>
          <w:lang w:val="en-US"/>
        </w:rPr>
        <w:t xml:space="preserve"> </w:t>
      </w:r>
    </w:p>
    <w:p w:rsidR="00FA413D" w:rsidRPr="00005A92" w:rsidRDefault="00FA413D" w:rsidP="00041686">
      <w:pPr>
        <w:spacing w:after="0"/>
        <w:rPr>
          <w:b/>
          <w:color w:val="538135" w:themeColor="accent6" w:themeShade="BF"/>
          <w:sz w:val="24"/>
          <w:szCs w:val="24"/>
          <w:lang w:val="en-US"/>
        </w:rPr>
      </w:pPr>
    </w:p>
    <w:p w:rsidR="00041686" w:rsidRPr="00005A92" w:rsidRDefault="00BF5521" w:rsidP="00041686">
      <w:pPr>
        <w:spacing w:after="0"/>
        <w:rPr>
          <w:b/>
          <w:color w:val="538135" w:themeColor="accent6" w:themeShade="BF"/>
          <w:sz w:val="24"/>
          <w:szCs w:val="24"/>
          <w:u w:val="single"/>
          <w:lang w:val="en-US"/>
        </w:rPr>
      </w:pPr>
      <w:r w:rsidRPr="00005A92">
        <w:rPr>
          <w:b/>
          <w:color w:val="538135" w:themeColor="accent6" w:themeShade="BF"/>
          <w:sz w:val="24"/>
          <w:szCs w:val="24"/>
          <w:u w:val="single"/>
          <w:lang w:val="en-US"/>
        </w:rPr>
        <w:t>Conference Topics:</w:t>
      </w:r>
    </w:p>
    <w:p w:rsidR="008561FC" w:rsidRPr="00005A92" w:rsidRDefault="00BF5521" w:rsidP="00BF5521">
      <w:pPr>
        <w:pStyle w:val="ListeParagraf"/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TOPIC 1:</w:t>
      </w:r>
      <w:r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Pr="00005A92">
        <w:rPr>
          <w:rFonts w:ascii="Cambria" w:hAnsi="Cambria"/>
          <w:b/>
          <w:sz w:val="24"/>
          <w:szCs w:val="24"/>
          <w:lang w:val="en-US"/>
        </w:rPr>
        <w:t>Regional aspects of electricity market development</w:t>
      </w:r>
      <w:r w:rsidR="00012B05" w:rsidRPr="00005A92">
        <w:rPr>
          <w:rFonts w:ascii="Cambria" w:hAnsi="Cambria"/>
          <w:b/>
          <w:sz w:val="24"/>
          <w:szCs w:val="24"/>
          <w:lang w:val="en-US"/>
        </w:rPr>
        <w:t xml:space="preserve"> and transition</w:t>
      </w:r>
    </w:p>
    <w:p w:rsidR="008561FC" w:rsidRPr="00005A92" w:rsidRDefault="008561FC" w:rsidP="00005A92">
      <w:pPr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Vision of future Central and South East European Energy Market, </w:t>
      </w:r>
      <w:r w:rsidR="00E65D7C" w:rsidRPr="00005A92">
        <w:rPr>
          <w:rFonts w:ascii="Cambria" w:hAnsi="Cambria"/>
          <w:sz w:val="24"/>
          <w:szCs w:val="24"/>
          <w:lang w:val="en-US"/>
        </w:rPr>
        <w:t>m</w:t>
      </w:r>
      <w:r w:rsidRPr="00005A92">
        <w:rPr>
          <w:rFonts w:ascii="Cambria" w:hAnsi="Cambria"/>
          <w:sz w:val="24"/>
          <w:szCs w:val="24"/>
          <w:lang w:val="en-US"/>
        </w:rPr>
        <w:t xml:space="preserve">etering issues in the Region, </w:t>
      </w:r>
      <w:r w:rsidR="00E65D7C" w:rsidRPr="00005A92">
        <w:rPr>
          <w:rFonts w:ascii="Cambria" w:hAnsi="Cambria"/>
          <w:sz w:val="24"/>
          <w:szCs w:val="24"/>
          <w:lang w:val="en-US"/>
        </w:rPr>
        <w:t xml:space="preserve">new </w:t>
      </w:r>
      <w:r w:rsidRPr="00005A92">
        <w:rPr>
          <w:rFonts w:ascii="Cambria" w:hAnsi="Cambria"/>
          <w:sz w:val="24"/>
          <w:szCs w:val="24"/>
          <w:lang w:val="en-US"/>
        </w:rPr>
        <w:t xml:space="preserve">Trading issues, </w:t>
      </w:r>
      <w:r w:rsidR="00E65D7C" w:rsidRPr="00005A92">
        <w:rPr>
          <w:rFonts w:ascii="Cambria" w:hAnsi="Cambria"/>
          <w:sz w:val="24"/>
          <w:szCs w:val="24"/>
          <w:lang w:val="en-US"/>
        </w:rPr>
        <w:t>new</w:t>
      </w:r>
      <w:r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="00E65D7C" w:rsidRPr="00005A92">
        <w:rPr>
          <w:rFonts w:ascii="Cambria" w:hAnsi="Cambria"/>
          <w:sz w:val="24"/>
          <w:szCs w:val="24"/>
          <w:lang w:val="en-US"/>
        </w:rPr>
        <w:t>interconnections (O</w:t>
      </w:r>
      <w:r w:rsidR="003126B3" w:rsidRPr="00005A92">
        <w:rPr>
          <w:rFonts w:ascii="Cambria" w:hAnsi="Cambria"/>
          <w:sz w:val="24"/>
          <w:szCs w:val="24"/>
          <w:lang w:val="en-US"/>
        </w:rPr>
        <w:t>HL and cables, submarine cables, DCHV)</w:t>
      </w:r>
      <w:r w:rsidRPr="00005A92">
        <w:rPr>
          <w:rFonts w:ascii="Cambria" w:hAnsi="Cambria"/>
          <w:sz w:val="24"/>
          <w:szCs w:val="24"/>
          <w:lang w:val="en-US"/>
        </w:rPr>
        <w:t>, Demand side involvement in market</w:t>
      </w:r>
      <w:r w:rsidR="00E65D7C" w:rsidRPr="00005A92">
        <w:rPr>
          <w:rFonts w:ascii="Cambria" w:hAnsi="Cambria"/>
          <w:sz w:val="24"/>
          <w:szCs w:val="24"/>
          <w:lang w:val="en-US"/>
        </w:rPr>
        <w:t xml:space="preserve">. This topic will be coordinate with CIGRE Study Committees: 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 xml:space="preserve">B1, B2, C2, </w:t>
      </w:r>
      <w:r w:rsidR="00E65D7C" w:rsidRPr="00005A92">
        <w:rPr>
          <w:rFonts w:ascii="Cambria" w:hAnsi="Cambria"/>
          <w:b/>
          <w:sz w:val="24"/>
          <w:szCs w:val="24"/>
          <w:lang w:val="en-US"/>
        </w:rPr>
        <w:t>C5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,</w:t>
      </w:r>
      <w:r w:rsidR="00E65D7C" w:rsidRPr="00005A9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F74BF0" w:rsidRPr="00005A92">
        <w:rPr>
          <w:rFonts w:ascii="Cambria" w:hAnsi="Cambria"/>
          <w:b/>
          <w:sz w:val="24"/>
          <w:szCs w:val="24"/>
          <w:lang w:val="en-US"/>
        </w:rPr>
        <w:t>and D2</w:t>
      </w:r>
      <w:r w:rsidR="003126B3" w:rsidRPr="00005A92">
        <w:rPr>
          <w:rFonts w:ascii="Cambria" w:hAnsi="Cambria"/>
          <w:sz w:val="24"/>
          <w:szCs w:val="24"/>
          <w:lang w:val="en-US"/>
        </w:rPr>
        <w:t>;</w:t>
      </w:r>
    </w:p>
    <w:p w:rsidR="00E65D7C" w:rsidRPr="00005A92" w:rsidRDefault="00E65D7C" w:rsidP="00E65D7C">
      <w:pPr>
        <w:spacing w:after="0"/>
        <w:rPr>
          <w:sz w:val="24"/>
          <w:szCs w:val="24"/>
          <w:lang w:val="en-US"/>
        </w:rPr>
      </w:pPr>
    </w:p>
    <w:p w:rsidR="008561FC" w:rsidRPr="00005A92" w:rsidRDefault="00BF5521" w:rsidP="00BF5521">
      <w:pPr>
        <w:pStyle w:val="ListeParagraf"/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 xml:space="preserve">TOPIC 2: Resilience 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>issues</w:t>
      </w:r>
      <w:r w:rsidRPr="00005A92">
        <w:rPr>
          <w:rFonts w:ascii="Cambria" w:hAnsi="Cambria"/>
          <w:b/>
          <w:sz w:val="24"/>
          <w:szCs w:val="24"/>
          <w:lang w:val="en-US"/>
        </w:rPr>
        <w:t xml:space="preserve"> of 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 xml:space="preserve">Electric </w:t>
      </w:r>
      <w:r w:rsidRPr="00005A92">
        <w:rPr>
          <w:rFonts w:ascii="Cambria" w:hAnsi="Cambria"/>
          <w:b/>
          <w:sz w:val="24"/>
          <w:szCs w:val="24"/>
          <w:lang w:val="en-US"/>
        </w:rPr>
        <w:t>Power Systems in SEERC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 xml:space="preserve"> region</w:t>
      </w:r>
    </w:p>
    <w:p w:rsidR="001B69C1" w:rsidRPr="00005A92" w:rsidRDefault="006D7599" w:rsidP="00005A92">
      <w:pPr>
        <w:spacing w:after="0"/>
        <w:jc w:val="both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>Examples of the Electricity system outages (</w:t>
      </w:r>
      <w:r w:rsidR="001B69C1" w:rsidRPr="00005A92">
        <w:rPr>
          <w:rFonts w:ascii="Cambria" w:hAnsi="Cambria"/>
          <w:sz w:val="24"/>
          <w:szCs w:val="24"/>
          <w:lang w:val="en-US"/>
        </w:rPr>
        <w:t>Ice storms, Floods and Storm surge, cyber-attacks, major operation errors, physical attacks, wildfires, earthquakes), management of resilience issues</w:t>
      </w:r>
      <w:r w:rsidR="00A72FC4" w:rsidRPr="00005A92">
        <w:rPr>
          <w:rFonts w:ascii="Cambria" w:hAnsi="Cambria"/>
          <w:sz w:val="24"/>
          <w:szCs w:val="24"/>
          <w:lang w:val="en-US"/>
        </w:rPr>
        <w:t xml:space="preserve"> taking in account novel grid codes</w:t>
      </w:r>
      <w:r w:rsidR="001B69C1" w:rsidRPr="00005A92">
        <w:rPr>
          <w:rFonts w:ascii="Cambria" w:hAnsi="Cambria"/>
          <w:sz w:val="24"/>
          <w:szCs w:val="24"/>
          <w:lang w:val="en-US"/>
        </w:rPr>
        <w:t xml:space="preserve">, preparation programs, examples of good practice. This topic will be coordinate with CIGRE Study Committees: 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>B2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, B5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>, C2,</w:t>
      </w:r>
      <w:r w:rsidR="003126B3" w:rsidRPr="00005A92">
        <w:rPr>
          <w:lang w:val="en-US"/>
        </w:rPr>
        <w:t xml:space="preserve"> 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C5,</w:t>
      </w:r>
      <w:r w:rsidR="001B69C1" w:rsidRPr="00005A9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F74BF0" w:rsidRPr="00005A92">
        <w:rPr>
          <w:rFonts w:ascii="Cambria" w:hAnsi="Cambria"/>
          <w:b/>
          <w:sz w:val="24"/>
          <w:szCs w:val="24"/>
          <w:lang w:val="en-US"/>
        </w:rPr>
        <w:t>and D2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;</w:t>
      </w:r>
    </w:p>
    <w:p w:rsidR="00BF5521" w:rsidRPr="00005A92" w:rsidRDefault="00BF5521" w:rsidP="00E65D7C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8561FC" w:rsidRPr="00005A92" w:rsidRDefault="008561FC" w:rsidP="008561FC">
      <w:pPr>
        <w:pStyle w:val="ListeParagraf"/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TOPIC 3: Innovation in electric power infrastructure of the Region</w:t>
      </w:r>
    </w:p>
    <w:p w:rsidR="008561FC" w:rsidRPr="00005A92" w:rsidRDefault="008561FC" w:rsidP="00005A92">
      <w:pPr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Technical and </w:t>
      </w:r>
      <w:r w:rsidR="006D7599" w:rsidRPr="00005A92">
        <w:rPr>
          <w:rFonts w:ascii="Cambria" w:hAnsi="Cambria"/>
          <w:sz w:val="24"/>
          <w:szCs w:val="24"/>
          <w:lang w:val="en-US"/>
        </w:rPr>
        <w:t>n</w:t>
      </w:r>
      <w:r w:rsidRPr="00005A92">
        <w:rPr>
          <w:rFonts w:ascii="Cambria" w:hAnsi="Cambria"/>
          <w:sz w:val="24"/>
          <w:szCs w:val="24"/>
          <w:lang w:val="en-US"/>
        </w:rPr>
        <w:t>on-technical innovations</w:t>
      </w:r>
      <w:r w:rsidR="006D7599" w:rsidRPr="00005A92">
        <w:rPr>
          <w:rFonts w:ascii="Cambria" w:hAnsi="Cambria"/>
          <w:sz w:val="24"/>
          <w:szCs w:val="24"/>
          <w:lang w:val="en-US"/>
        </w:rPr>
        <w:t xml:space="preserve"> in electricity sector in region, Microgrids and Smart Grids projects, </w:t>
      </w:r>
      <w:r w:rsidRPr="00005A92">
        <w:rPr>
          <w:rFonts w:ascii="Cambria" w:hAnsi="Cambria"/>
          <w:sz w:val="24"/>
          <w:szCs w:val="24"/>
          <w:lang w:val="en-US"/>
        </w:rPr>
        <w:t xml:space="preserve">Demand side readjustments, </w:t>
      </w:r>
      <w:r w:rsidR="006D7599" w:rsidRPr="00005A92">
        <w:rPr>
          <w:rFonts w:ascii="Cambria" w:hAnsi="Cambria"/>
          <w:sz w:val="24"/>
          <w:szCs w:val="24"/>
          <w:lang w:val="en-US"/>
        </w:rPr>
        <w:t>p</w:t>
      </w:r>
      <w:r w:rsidRPr="00005A92">
        <w:rPr>
          <w:rFonts w:ascii="Cambria" w:hAnsi="Cambria"/>
          <w:sz w:val="24"/>
          <w:szCs w:val="24"/>
          <w:lang w:val="en-US"/>
        </w:rPr>
        <w:t>enet</w:t>
      </w:r>
      <w:r w:rsidR="006D7599" w:rsidRPr="00005A92">
        <w:rPr>
          <w:rFonts w:ascii="Cambria" w:hAnsi="Cambria"/>
          <w:sz w:val="24"/>
          <w:szCs w:val="24"/>
          <w:lang w:val="en-US"/>
        </w:rPr>
        <w:t>ration of Electrical vehicles, i</w:t>
      </w:r>
      <w:r w:rsidRPr="00005A92">
        <w:rPr>
          <w:rFonts w:ascii="Cambria" w:hAnsi="Cambria"/>
          <w:sz w:val="24"/>
          <w:szCs w:val="24"/>
          <w:lang w:val="en-US"/>
        </w:rPr>
        <w:t xml:space="preserve">nnovations in system operation processes, </w:t>
      </w:r>
      <w:r w:rsidR="006D7599" w:rsidRPr="00005A92">
        <w:rPr>
          <w:rFonts w:ascii="Cambria" w:hAnsi="Cambria"/>
          <w:sz w:val="24"/>
          <w:szCs w:val="24"/>
          <w:lang w:val="en-US"/>
        </w:rPr>
        <w:t>n</w:t>
      </w:r>
      <w:r w:rsidRPr="00005A92">
        <w:rPr>
          <w:rFonts w:ascii="Cambria" w:hAnsi="Cambria"/>
          <w:sz w:val="24"/>
          <w:szCs w:val="24"/>
          <w:lang w:val="en-US"/>
        </w:rPr>
        <w:t xml:space="preserve">ew business frameworks, </w:t>
      </w:r>
      <w:r w:rsidR="006D7599" w:rsidRPr="00005A92">
        <w:rPr>
          <w:rFonts w:ascii="Cambria" w:hAnsi="Cambria"/>
          <w:sz w:val="24"/>
          <w:szCs w:val="24"/>
          <w:lang w:val="en-US"/>
        </w:rPr>
        <w:t>intelligent</w:t>
      </w:r>
      <w:r w:rsidRPr="00005A92">
        <w:rPr>
          <w:rFonts w:ascii="Cambria" w:hAnsi="Cambria"/>
          <w:sz w:val="24"/>
          <w:szCs w:val="24"/>
          <w:lang w:val="en-US"/>
        </w:rPr>
        <w:t xml:space="preserve"> utilities</w:t>
      </w:r>
      <w:r w:rsidR="006D7599" w:rsidRPr="00005A92">
        <w:rPr>
          <w:rFonts w:ascii="Cambria" w:hAnsi="Cambria"/>
          <w:sz w:val="24"/>
          <w:szCs w:val="24"/>
          <w:lang w:val="en-US"/>
        </w:rPr>
        <w:t>.</w:t>
      </w:r>
      <w:r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="006D7599" w:rsidRPr="00005A92">
        <w:rPr>
          <w:rFonts w:ascii="Cambria" w:hAnsi="Cambria"/>
          <w:sz w:val="24"/>
          <w:szCs w:val="24"/>
          <w:lang w:val="en-US"/>
        </w:rPr>
        <w:t xml:space="preserve">This topic will be coordinate with CIGRE Study Committees: 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 xml:space="preserve">A2, A3, C1, </w:t>
      </w:r>
      <w:r w:rsidRPr="00005A92">
        <w:rPr>
          <w:rFonts w:ascii="Cambria" w:hAnsi="Cambria"/>
          <w:b/>
          <w:sz w:val="24"/>
          <w:szCs w:val="24"/>
          <w:lang w:val="en-US"/>
        </w:rPr>
        <w:t>C6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,</w:t>
      </w:r>
      <w:r w:rsidR="006D7599" w:rsidRPr="00005A9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F74BF0" w:rsidRPr="00005A92">
        <w:rPr>
          <w:rFonts w:ascii="Cambria" w:hAnsi="Cambria"/>
          <w:b/>
          <w:sz w:val="24"/>
          <w:szCs w:val="24"/>
          <w:lang w:val="en-US"/>
        </w:rPr>
        <w:t>and D2</w:t>
      </w:r>
      <w:r w:rsidR="003126B3" w:rsidRPr="00005A92">
        <w:rPr>
          <w:rFonts w:ascii="Cambria" w:hAnsi="Cambria"/>
          <w:b/>
          <w:sz w:val="24"/>
          <w:szCs w:val="24"/>
          <w:lang w:val="en-US"/>
        </w:rPr>
        <w:t>;</w:t>
      </w:r>
    </w:p>
    <w:p w:rsidR="008561FC" w:rsidRPr="00005A92" w:rsidRDefault="008561FC" w:rsidP="00E16A75">
      <w:pPr>
        <w:pStyle w:val="ListeParagraf"/>
        <w:spacing w:after="0"/>
        <w:rPr>
          <w:sz w:val="24"/>
          <w:szCs w:val="24"/>
          <w:lang w:val="en-US"/>
        </w:rPr>
      </w:pPr>
    </w:p>
    <w:p w:rsidR="00933E94" w:rsidRPr="00005A92" w:rsidRDefault="00BF5521" w:rsidP="00005A92">
      <w:pPr>
        <w:spacing w:after="0"/>
        <w:jc w:val="both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Academic forum:</w:t>
      </w:r>
      <w:r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="00FA413D" w:rsidRPr="00005A92">
        <w:rPr>
          <w:rFonts w:ascii="Cambria" w:hAnsi="Cambria"/>
          <w:sz w:val="24"/>
          <w:szCs w:val="24"/>
          <w:lang w:val="en-US"/>
        </w:rPr>
        <w:t xml:space="preserve"> Research and development at universities</w:t>
      </w:r>
      <w:r w:rsidR="00933E94" w:rsidRPr="00005A92">
        <w:rPr>
          <w:rFonts w:ascii="Cambria" w:hAnsi="Cambria"/>
          <w:sz w:val="24"/>
          <w:szCs w:val="24"/>
          <w:lang w:val="en-US"/>
        </w:rPr>
        <w:t xml:space="preserve"> </w:t>
      </w:r>
      <w:r w:rsidR="00933E94" w:rsidRPr="00005A92">
        <w:rPr>
          <w:rFonts w:ascii="Cambria" w:hAnsi="Cambria"/>
          <w:b/>
          <w:sz w:val="24"/>
          <w:szCs w:val="24"/>
          <w:u w:val="single"/>
          <w:lang w:val="en-US"/>
        </w:rPr>
        <w:t>or</w:t>
      </w:r>
      <w:r w:rsidR="00933E94" w:rsidRPr="00005A92">
        <w:rPr>
          <w:rFonts w:ascii="Cambria" w:hAnsi="Cambria"/>
          <w:sz w:val="24"/>
          <w:szCs w:val="24"/>
          <w:lang w:val="en-US"/>
        </w:rPr>
        <w:t xml:space="preserve"> presentation of selected dissertation from SEERC countries relating on vision of future Power Systems.</w:t>
      </w:r>
    </w:p>
    <w:p w:rsidR="00BF5521" w:rsidRPr="00005A92" w:rsidRDefault="00933E94" w:rsidP="00933E94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Student’s Forum</w:t>
      </w:r>
      <w:r w:rsidRPr="00005A92">
        <w:rPr>
          <w:rFonts w:ascii="Cambria" w:hAnsi="Cambria"/>
          <w:sz w:val="24"/>
          <w:szCs w:val="24"/>
          <w:lang w:val="en-US"/>
        </w:rPr>
        <w:t>: Selected presen</w:t>
      </w:r>
      <w:r w:rsidR="00270D4F" w:rsidRPr="00005A92">
        <w:rPr>
          <w:rFonts w:ascii="Cambria" w:hAnsi="Cambria"/>
          <w:sz w:val="24"/>
          <w:szCs w:val="24"/>
          <w:lang w:val="en-US"/>
        </w:rPr>
        <w:t>tation of papers (students and young engineers</w:t>
      </w:r>
      <w:r w:rsidRPr="00005A92">
        <w:rPr>
          <w:rFonts w:ascii="Cambria" w:hAnsi="Cambria"/>
          <w:sz w:val="24"/>
          <w:szCs w:val="24"/>
          <w:lang w:val="en-US"/>
        </w:rPr>
        <w:t>)</w:t>
      </w:r>
    </w:p>
    <w:p w:rsidR="00933E94" w:rsidRPr="00005A92" w:rsidRDefault="00933E94" w:rsidP="00933E94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sz w:val="24"/>
          <w:szCs w:val="24"/>
          <w:lang w:val="en-US"/>
        </w:rPr>
        <w:t>Regional Industry Forum</w:t>
      </w:r>
      <w:r w:rsidRPr="00005A92">
        <w:rPr>
          <w:rFonts w:ascii="Cambria" w:hAnsi="Cambria"/>
          <w:sz w:val="24"/>
          <w:szCs w:val="24"/>
          <w:lang w:val="en-US"/>
        </w:rPr>
        <w:t xml:space="preserve">: </w:t>
      </w:r>
    </w:p>
    <w:p w:rsidR="00826C8D" w:rsidRPr="00005A92" w:rsidRDefault="00826C8D" w:rsidP="00E16A75">
      <w:pPr>
        <w:pStyle w:val="ListeParagraf"/>
        <w:spacing w:after="0"/>
        <w:rPr>
          <w:sz w:val="24"/>
          <w:szCs w:val="24"/>
          <w:lang w:val="en-US"/>
        </w:rPr>
      </w:pPr>
    </w:p>
    <w:p w:rsidR="00270D4F" w:rsidRPr="00005A92" w:rsidRDefault="00A54CE9" w:rsidP="006D7599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Organizing Committee</w:t>
      </w:r>
      <w:r w:rsidR="00270D4F" w:rsidRPr="00005A92">
        <w:rPr>
          <w:rFonts w:ascii="Cambria" w:hAnsi="Cambria"/>
          <w:sz w:val="24"/>
          <w:szCs w:val="24"/>
          <w:lang w:val="en-US"/>
        </w:rPr>
        <w:t xml:space="preserve">: </w:t>
      </w:r>
    </w:p>
    <w:p w:rsidR="00A54CE9" w:rsidRPr="00005A92" w:rsidRDefault="003C1023" w:rsidP="00005A92">
      <w:pPr>
        <w:spacing w:after="0"/>
        <w:ind w:firstLine="708"/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</w:pPr>
      <w:r w:rsidRPr="00005A92">
        <w:rPr>
          <w:rFonts w:ascii="Cambria" w:hAnsi="Cambria"/>
          <w:color w:val="538135" w:themeColor="accent6" w:themeShade="BF"/>
          <w:sz w:val="24"/>
          <w:szCs w:val="24"/>
          <w:lang w:val="en-US"/>
        </w:rPr>
        <w:t xml:space="preserve">Chair:  </w:t>
      </w:r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Yuriy </w:t>
      </w:r>
      <w:proofErr w:type="gramStart"/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Bondarenko</w:t>
      </w:r>
      <w:r w:rsidR="00E517B1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 </w:t>
      </w:r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 (</w:t>
      </w:r>
      <w:proofErr w:type="gramEnd"/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CIGRE Ukrainian NC Vice President</w:t>
      </w:r>
      <w:r w:rsidR="00411E82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,</w:t>
      </w:r>
      <w:r w:rsidR="00005A92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 </w:t>
      </w:r>
      <w:r w:rsidR="00411E82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Chairmen of SEERC</w:t>
      </w:r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)</w:t>
      </w:r>
    </w:p>
    <w:p w:rsidR="00A54CE9" w:rsidRPr="00005A92" w:rsidRDefault="00A54CE9" w:rsidP="006D7599">
      <w:pPr>
        <w:spacing w:after="0"/>
        <w:rPr>
          <w:sz w:val="24"/>
          <w:szCs w:val="24"/>
          <w:lang w:val="en-US"/>
        </w:rPr>
      </w:pPr>
    </w:p>
    <w:p w:rsidR="00A54CE9" w:rsidRPr="00005A92" w:rsidRDefault="00A54CE9" w:rsidP="006D7599">
      <w:pPr>
        <w:spacing w:after="0"/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</w:pPr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 xml:space="preserve">Conference Technic and </w:t>
      </w:r>
      <w:proofErr w:type="gramStart"/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Reviewing  Committee</w:t>
      </w:r>
      <w:proofErr w:type="gramEnd"/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:</w:t>
      </w:r>
    </w:p>
    <w:p w:rsidR="00A54CE9" w:rsidRPr="00005A92" w:rsidRDefault="00A54CE9" w:rsidP="00A54CE9">
      <w:pPr>
        <w:spacing w:after="0"/>
        <w:ind w:firstLine="708"/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</w:pPr>
      <w:r w:rsidRPr="00005A92">
        <w:rPr>
          <w:rFonts w:ascii="Cambria" w:hAnsi="Cambria"/>
          <w:color w:val="538135" w:themeColor="accent6" w:themeShade="BF"/>
          <w:sz w:val="24"/>
          <w:szCs w:val="24"/>
          <w:lang w:val="en-US"/>
        </w:rPr>
        <w:t xml:space="preserve">Chair:  </w:t>
      </w:r>
      <w:r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Maks Babuder</w:t>
      </w:r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 (NC CIGRE Slovenia)</w:t>
      </w:r>
    </w:p>
    <w:p w:rsidR="00E16A75" w:rsidRPr="00005A92" w:rsidRDefault="00A54CE9" w:rsidP="00A54CE9">
      <w:pPr>
        <w:spacing w:after="0"/>
        <w:ind w:firstLine="708"/>
        <w:rPr>
          <w:rFonts w:ascii="Cambria" w:hAnsi="Cambria"/>
          <w:color w:val="538135" w:themeColor="accent6" w:themeShade="BF"/>
          <w:sz w:val="24"/>
          <w:szCs w:val="24"/>
          <w:lang w:val="en-US"/>
        </w:rPr>
      </w:pPr>
      <w:r w:rsidRPr="00005A92">
        <w:rPr>
          <w:rFonts w:ascii="Cambria" w:hAnsi="Cambria"/>
          <w:color w:val="538135" w:themeColor="accent6" w:themeShade="BF"/>
          <w:sz w:val="24"/>
          <w:szCs w:val="24"/>
          <w:lang w:val="en-US"/>
        </w:rPr>
        <w:t xml:space="preserve">Members:  </w:t>
      </w:r>
      <w:r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 xml:space="preserve">from </w:t>
      </w:r>
      <w:r w:rsidR="00270D4F" w:rsidRPr="00005A92">
        <w:rPr>
          <w:rFonts w:ascii="Cambria" w:hAnsi="Cambria"/>
          <w:b/>
          <w:color w:val="538135" w:themeColor="accent6" w:themeShade="BF"/>
          <w:sz w:val="24"/>
          <w:szCs w:val="24"/>
          <w:lang w:val="en-US"/>
        </w:rPr>
        <w:t>SEERC countries</w:t>
      </w:r>
      <w:r w:rsidR="00FA413D" w:rsidRPr="00005A92">
        <w:rPr>
          <w:rFonts w:ascii="Cambria" w:hAnsi="Cambria"/>
          <w:sz w:val="24"/>
          <w:szCs w:val="24"/>
          <w:lang w:val="en-US"/>
        </w:rPr>
        <w:t xml:space="preserve">                               </w:t>
      </w:r>
    </w:p>
    <w:p w:rsidR="00E16A75" w:rsidRPr="00005A92" w:rsidRDefault="00E16A75" w:rsidP="00E16A75">
      <w:pPr>
        <w:pStyle w:val="ListeParagraf"/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:rsidR="00E449D6" w:rsidRPr="00005A92" w:rsidRDefault="00E449D6" w:rsidP="00E449D6">
      <w:pPr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Language</w:t>
      </w:r>
    </w:p>
    <w:p w:rsidR="00E16A75" w:rsidRPr="00005A92" w:rsidRDefault="00E16A75" w:rsidP="00E16A75">
      <w:pPr>
        <w:pStyle w:val="ListeParagraf"/>
        <w:spacing w:after="0"/>
        <w:rPr>
          <w:rFonts w:ascii="Cambria" w:hAnsi="Cambria"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The official language of the conference is English. </w:t>
      </w:r>
    </w:p>
    <w:p w:rsidR="00E16A75" w:rsidRPr="00005A92" w:rsidRDefault="00E16A75" w:rsidP="00E16A75">
      <w:pPr>
        <w:spacing w:after="0"/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</w:pPr>
    </w:p>
    <w:p w:rsidR="00E16A75" w:rsidRPr="00005A92" w:rsidRDefault="00933E94" w:rsidP="00E16A75">
      <w:pPr>
        <w:spacing w:after="0"/>
        <w:rPr>
          <w:rFonts w:ascii="Cambria" w:hAnsi="Cambria"/>
          <w:sz w:val="24"/>
          <w:szCs w:val="24"/>
          <w:u w:val="single"/>
          <w:lang w:val="en-US"/>
        </w:rPr>
      </w:pPr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Key</w:t>
      </w:r>
      <w:r w:rsidR="00E16A75"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 xml:space="preserve"> </w:t>
      </w:r>
      <w:r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d</w:t>
      </w:r>
      <w:r w:rsidR="00E16A75" w:rsidRPr="00005A92">
        <w:rPr>
          <w:rFonts w:ascii="Cambria" w:hAnsi="Cambria"/>
          <w:b/>
          <w:color w:val="538135" w:themeColor="accent6" w:themeShade="BF"/>
          <w:sz w:val="24"/>
          <w:szCs w:val="24"/>
          <w:u w:val="single"/>
          <w:lang w:val="en-US"/>
        </w:rPr>
        <w:t>ates</w:t>
      </w:r>
      <w:r w:rsidR="00E16A75" w:rsidRPr="00005A92">
        <w:rPr>
          <w:rFonts w:ascii="Cambria" w:hAnsi="Cambria"/>
          <w:sz w:val="24"/>
          <w:szCs w:val="24"/>
          <w:u w:val="single"/>
          <w:lang w:val="en-US"/>
        </w:rPr>
        <w:t>:</w:t>
      </w:r>
    </w:p>
    <w:p w:rsidR="00E16A75" w:rsidRPr="00005A92" w:rsidRDefault="00E16A75" w:rsidP="00E16A75">
      <w:pPr>
        <w:pStyle w:val="ListeParagraf"/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 xml:space="preserve">Deadline </w:t>
      </w:r>
      <w:r w:rsidR="00933E94" w:rsidRPr="00005A92">
        <w:rPr>
          <w:rFonts w:ascii="Cambria" w:hAnsi="Cambria"/>
          <w:sz w:val="24"/>
          <w:szCs w:val="24"/>
          <w:lang w:val="en-US"/>
        </w:rPr>
        <w:t>for receipt of abstracts</w:t>
      </w:r>
      <w:r w:rsidR="001C4EEF" w:rsidRPr="00005A92">
        <w:rPr>
          <w:rFonts w:ascii="Cambria" w:hAnsi="Cambria"/>
          <w:sz w:val="24"/>
          <w:szCs w:val="24"/>
          <w:lang w:val="en-US"/>
        </w:rPr>
        <w:t xml:space="preserve"> (</w:t>
      </w:r>
      <w:r w:rsidR="00933E94" w:rsidRPr="00005A92">
        <w:rPr>
          <w:rFonts w:ascii="Cambria" w:hAnsi="Cambria"/>
          <w:sz w:val="24"/>
          <w:szCs w:val="24"/>
          <w:lang w:val="en-US"/>
        </w:rPr>
        <w:t>20</w:t>
      </w:r>
      <w:r w:rsidR="001C4EEF" w:rsidRPr="00005A92">
        <w:rPr>
          <w:rFonts w:ascii="Cambria" w:hAnsi="Cambria"/>
          <w:sz w:val="24"/>
          <w:szCs w:val="24"/>
          <w:lang w:val="en-US"/>
        </w:rPr>
        <w:t>0</w:t>
      </w:r>
      <w:r w:rsidR="00933E94" w:rsidRPr="00005A92">
        <w:rPr>
          <w:rFonts w:ascii="Cambria" w:hAnsi="Cambria"/>
          <w:sz w:val="24"/>
          <w:szCs w:val="24"/>
          <w:lang w:val="en-US"/>
        </w:rPr>
        <w:t>-300</w:t>
      </w:r>
      <w:r w:rsidR="001C4EEF" w:rsidRPr="00005A92">
        <w:rPr>
          <w:rFonts w:ascii="Cambria" w:hAnsi="Cambria"/>
          <w:sz w:val="24"/>
          <w:szCs w:val="24"/>
          <w:lang w:val="en-US"/>
        </w:rPr>
        <w:t xml:space="preserve"> words)</w:t>
      </w:r>
      <w:r w:rsidRPr="00005A92">
        <w:rPr>
          <w:rFonts w:ascii="Cambria" w:hAnsi="Cambria"/>
          <w:sz w:val="24"/>
          <w:szCs w:val="24"/>
          <w:lang w:val="en-US"/>
        </w:rPr>
        <w:t xml:space="preserve">: </w:t>
      </w:r>
      <w:r w:rsidR="00933E94" w:rsidRPr="00005A92">
        <w:rPr>
          <w:rFonts w:ascii="Cambria" w:hAnsi="Cambria"/>
          <w:b/>
          <w:sz w:val="24"/>
          <w:szCs w:val="24"/>
          <w:lang w:val="en-US"/>
        </w:rPr>
        <w:t>December 15,</w:t>
      </w:r>
      <w:r w:rsidRPr="00005A92">
        <w:rPr>
          <w:rFonts w:ascii="Cambria" w:hAnsi="Cambria"/>
          <w:b/>
          <w:sz w:val="24"/>
          <w:szCs w:val="24"/>
          <w:lang w:val="en-US"/>
        </w:rPr>
        <w:t xml:space="preserve"> 2017</w:t>
      </w:r>
    </w:p>
    <w:p w:rsidR="00E16A75" w:rsidRPr="00005A92" w:rsidRDefault="00E16A75" w:rsidP="00E16A75">
      <w:pPr>
        <w:pStyle w:val="ListeParagraf"/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>Notification of synopsis acceptance</w:t>
      </w:r>
      <w:r w:rsidR="001C4EEF" w:rsidRPr="00005A92">
        <w:rPr>
          <w:rFonts w:ascii="Cambria" w:hAnsi="Cambria"/>
          <w:sz w:val="24"/>
          <w:szCs w:val="24"/>
          <w:lang w:val="en-US"/>
        </w:rPr>
        <w:t xml:space="preserve">:   </w:t>
      </w:r>
      <w:r w:rsidRPr="00005A92">
        <w:rPr>
          <w:rFonts w:ascii="Cambria" w:hAnsi="Cambria"/>
          <w:b/>
          <w:sz w:val="24"/>
          <w:szCs w:val="24"/>
          <w:lang w:val="en-US"/>
        </w:rPr>
        <w:t>Januar</w:t>
      </w:r>
      <w:r w:rsidR="001C4EEF" w:rsidRPr="00005A92">
        <w:rPr>
          <w:rFonts w:ascii="Cambria" w:hAnsi="Cambria"/>
          <w:b/>
          <w:sz w:val="24"/>
          <w:szCs w:val="24"/>
          <w:lang w:val="en-US"/>
        </w:rPr>
        <w:t>y</w:t>
      </w:r>
      <w:r w:rsidR="00933E94" w:rsidRPr="00005A92">
        <w:rPr>
          <w:rFonts w:ascii="Cambria" w:hAnsi="Cambria"/>
          <w:b/>
          <w:sz w:val="24"/>
          <w:szCs w:val="24"/>
          <w:lang w:val="en-US"/>
        </w:rPr>
        <w:t xml:space="preserve"> 31, </w:t>
      </w:r>
      <w:r w:rsidRPr="00005A92">
        <w:rPr>
          <w:rFonts w:ascii="Cambria" w:hAnsi="Cambria"/>
          <w:b/>
          <w:sz w:val="24"/>
          <w:szCs w:val="24"/>
          <w:lang w:val="en-US"/>
        </w:rPr>
        <w:t>201</w:t>
      </w:r>
      <w:r w:rsidR="001C4EEF" w:rsidRPr="00005A92">
        <w:rPr>
          <w:rFonts w:ascii="Cambria" w:hAnsi="Cambria"/>
          <w:b/>
          <w:sz w:val="24"/>
          <w:szCs w:val="24"/>
          <w:lang w:val="en-US"/>
        </w:rPr>
        <w:t>8</w:t>
      </w:r>
    </w:p>
    <w:p w:rsidR="00A7236D" w:rsidRPr="00005A92" w:rsidRDefault="00E16A75" w:rsidP="00F74BF0">
      <w:pPr>
        <w:pStyle w:val="ListeParagraf"/>
        <w:spacing w:after="0"/>
        <w:rPr>
          <w:rFonts w:ascii="Cambria" w:hAnsi="Cambria"/>
          <w:b/>
          <w:sz w:val="24"/>
          <w:szCs w:val="24"/>
          <w:lang w:val="en-US"/>
        </w:rPr>
      </w:pPr>
      <w:r w:rsidRPr="00005A92">
        <w:rPr>
          <w:rFonts w:ascii="Cambria" w:hAnsi="Cambria"/>
          <w:sz w:val="24"/>
          <w:szCs w:val="24"/>
          <w:lang w:val="en-US"/>
        </w:rPr>
        <w:t>Deadline for</w:t>
      </w:r>
      <w:r w:rsidR="001C4EEF" w:rsidRPr="00005A92">
        <w:rPr>
          <w:rFonts w:ascii="Cambria" w:hAnsi="Cambria"/>
          <w:sz w:val="24"/>
          <w:szCs w:val="24"/>
          <w:lang w:val="en-US"/>
        </w:rPr>
        <w:t xml:space="preserve"> full papers submission:  </w:t>
      </w:r>
      <w:r w:rsidR="00933E94" w:rsidRPr="00005A92">
        <w:rPr>
          <w:rFonts w:ascii="Cambria" w:hAnsi="Cambria"/>
          <w:b/>
          <w:sz w:val="24"/>
          <w:szCs w:val="24"/>
          <w:lang w:val="en-US"/>
        </w:rPr>
        <w:t>March 31, 2018</w:t>
      </w:r>
    </w:p>
    <w:p w:rsidR="00A7236D" w:rsidRPr="00005A92" w:rsidRDefault="00A7236D" w:rsidP="00A7236D">
      <w:pPr>
        <w:spacing w:after="0"/>
        <w:rPr>
          <w:b/>
          <w:color w:val="538135" w:themeColor="accent6" w:themeShade="BF"/>
          <w:sz w:val="24"/>
          <w:szCs w:val="24"/>
          <w:u w:val="single"/>
          <w:lang w:val="en-US"/>
        </w:rPr>
      </w:pPr>
      <w:r w:rsidRPr="00005A92">
        <w:rPr>
          <w:b/>
          <w:color w:val="538135" w:themeColor="accent6" w:themeShade="BF"/>
          <w:sz w:val="24"/>
          <w:szCs w:val="24"/>
          <w:u w:val="single"/>
          <w:lang w:val="en-US"/>
        </w:rPr>
        <w:t>More information</w:t>
      </w:r>
    </w:p>
    <w:p w:rsidR="00A7236D" w:rsidRPr="00005A92" w:rsidRDefault="00A7236D" w:rsidP="00A7236D">
      <w:pPr>
        <w:pStyle w:val="ListeParagraf"/>
        <w:spacing w:after="0"/>
        <w:rPr>
          <w:sz w:val="24"/>
          <w:szCs w:val="24"/>
          <w:lang w:val="en-US"/>
        </w:rPr>
      </w:pPr>
      <w:r w:rsidRPr="00005A92">
        <w:rPr>
          <w:sz w:val="24"/>
          <w:szCs w:val="24"/>
          <w:lang w:val="en-US"/>
        </w:rPr>
        <w:t xml:space="preserve">Please visit our website for more information </w:t>
      </w:r>
      <w:hyperlink r:id="rId7" w:history="1">
        <w:r w:rsidRPr="00005A92">
          <w:rPr>
            <w:rStyle w:val="Kpr"/>
            <w:sz w:val="24"/>
            <w:szCs w:val="24"/>
            <w:lang w:val="en-US"/>
          </w:rPr>
          <w:t>http://cigre.org.ua</w:t>
        </w:r>
      </w:hyperlink>
      <w:r w:rsidR="00F77608" w:rsidRPr="00005A92">
        <w:rPr>
          <w:rStyle w:val="Kpr"/>
          <w:sz w:val="24"/>
          <w:szCs w:val="24"/>
          <w:u w:val="none"/>
          <w:lang w:val="en-US"/>
        </w:rPr>
        <w:t xml:space="preserve"> (site will be available from August</w:t>
      </w:r>
      <w:r w:rsidR="00047DE4" w:rsidRPr="00005A92">
        <w:rPr>
          <w:rStyle w:val="Kpr"/>
          <w:sz w:val="24"/>
          <w:szCs w:val="24"/>
          <w:u w:val="none"/>
          <w:lang w:val="en-US"/>
        </w:rPr>
        <w:t xml:space="preserve"> 2017</w:t>
      </w:r>
      <w:r w:rsidR="00F77608" w:rsidRPr="00005A92">
        <w:rPr>
          <w:rStyle w:val="Kpr"/>
          <w:sz w:val="24"/>
          <w:szCs w:val="24"/>
          <w:u w:val="none"/>
          <w:lang w:val="en-US"/>
        </w:rPr>
        <w:t>)</w:t>
      </w:r>
    </w:p>
    <w:p w:rsidR="00A7236D" w:rsidRPr="00005A92" w:rsidRDefault="00A7236D" w:rsidP="00A7236D">
      <w:pPr>
        <w:pStyle w:val="ListeParagraf"/>
        <w:spacing w:after="0"/>
        <w:rPr>
          <w:sz w:val="24"/>
          <w:szCs w:val="24"/>
          <w:lang w:val="en-US"/>
        </w:rPr>
      </w:pPr>
      <w:r w:rsidRPr="00005A92">
        <w:rPr>
          <w:sz w:val="24"/>
          <w:szCs w:val="24"/>
          <w:lang w:val="en-US"/>
        </w:rPr>
        <w:t xml:space="preserve">                                                                                  E-Mail: </w:t>
      </w:r>
      <w:r w:rsidR="00603E41" w:rsidRPr="00005A92">
        <w:rPr>
          <w:sz w:val="24"/>
          <w:szCs w:val="24"/>
          <w:lang w:val="en-US"/>
        </w:rPr>
        <w:t>seerc.conference2018@gmail.com</w:t>
      </w:r>
    </w:p>
    <w:sectPr w:rsidR="00A7236D" w:rsidRPr="00005A92" w:rsidSect="00005A9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8B5"/>
    <w:multiLevelType w:val="hybridMultilevel"/>
    <w:tmpl w:val="C0040128"/>
    <w:lvl w:ilvl="0" w:tplc="918886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F714F"/>
    <w:multiLevelType w:val="hybridMultilevel"/>
    <w:tmpl w:val="84C60622"/>
    <w:lvl w:ilvl="0" w:tplc="7F92A4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0243D"/>
    <w:rsid w:val="00005A92"/>
    <w:rsid w:val="00012B05"/>
    <w:rsid w:val="00041686"/>
    <w:rsid w:val="00047DE4"/>
    <w:rsid w:val="0009682D"/>
    <w:rsid w:val="000B6F1B"/>
    <w:rsid w:val="000D3284"/>
    <w:rsid w:val="00106CF6"/>
    <w:rsid w:val="001B69C1"/>
    <w:rsid w:val="001C4EEF"/>
    <w:rsid w:val="001C516D"/>
    <w:rsid w:val="00270D4F"/>
    <w:rsid w:val="00270D89"/>
    <w:rsid w:val="003126B3"/>
    <w:rsid w:val="00325384"/>
    <w:rsid w:val="003A4918"/>
    <w:rsid w:val="003C1023"/>
    <w:rsid w:val="00411E82"/>
    <w:rsid w:val="00424006"/>
    <w:rsid w:val="00435143"/>
    <w:rsid w:val="004C03D9"/>
    <w:rsid w:val="00532960"/>
    <w:rsid w:val="005963C4"/>
    <w:rsid w:val="00603E41"/>
    <w:rsid w:val="00615F6D"/>
    <w:rsid w:val="006934D4"/>
    <w:rsid w:val="006D7599"/>
    <w:rsid w:val="006F73FB"/>
    <w:rsid w:val="00770D83"/>
    <w:rsid w:val="007829C8"/>
    <w:rsid w:val="0079453A"/>
    <w:rsid w:val="007A513B"/>
    <w:rsid w:val="00810FD0"/>
    <w:rsid w:val="00826C8D"/>
    <w:rsid w:val="008473A4"/>
    <w:rsid w:val="008561FC"/>
    <w:rsid w:val="008E6C10"/>
    <w:rsid w:val="008F6CDD"/>
    <w:rsid w:val="00933E94"/>
    <w:rsid w:val="009B0F1F"/>
    <w:rsid w:val="009B6272"/>
    <w:rsid w:val="009E51B0"/>
    <w:rsid w:val="00A27F5C"/>
    <w:rsid w:val="00A54CE9"/>
    <w:rsid w:val="00A7236D"/>
    <w:rsid w:val="00A72FC4"/>
    <w:rsid w:val="00A91BAF"/>
    <w:rsid w:val="00B1759A"/>
    <w:rsid w:val="00BF5521"/>
    <w:rsid w:val="00C10AA2"/>
    <w:rsid w:val="00C339A6"/>
    <w:rsid w:val="00C94F6B"/>
    <w:rsid w:val="00CE6386"/>
    <w:rsid w:val="00D4260B"/>
    <w:rsid w:val="00D92C91"/>
    <w:rsid w:val="00E00324"/>
    <w:rsid w:val="00E0243D"/>
    <w:rsid w:val="00E16A75"/>
    <w:rsid w:val="00E449D6"/>
    <w:rsid w:val="00E517B1"/>
    <w:rsid w:val="00E65D7C"/>
    <w:rsid w:val="00E6767C"/>
    <w:rsid w:val="00EC366B"/>
    <w:rsid w:val="00EE3FC3"/>
    <w:rsid w:val="00F469EC"/>
    <w:rsid w:val="00F52A73"/>
    <w:rsid w:val="00F74BF0"/>
    <w:rsid w:val="00F77608"/>
    <w:rsid w:val="00F93942"/>
    <w:rsid w:val="00FA3BD5"/>
    <w:rsid w:val="00F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552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7236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3C4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F77608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8F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gre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SloCigre1</dc:creator>
  <cp:lastModifiedBy>ayten.sumer</cp:lastModifiedBy>
  <cp:revision>2</cp:revision>
  <cp:lastPrinted>2017-08-08T05:37:00Z</cp:lastPrinted>
  <dcterms:created xsi:type="dcterms:W3CDTF">2017-08-22T12:17:00Z</dcterms:created>
  <dcterms:modified xsi:type="dcterms:W3CDTF">2017-08-22T12:17:00Z</dcterms:modified>
</cp:coreProperties>
</file>